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53" w:rsidRDefault="00EB7D3E" w:rsidP="00EB7D3E">
      <w:pPr>
        <w:spacing w:after="0"/>
        <w:jc w:val="center"/>
        <w:rPr>
          <w:rFonts w:ascii="Castellar" w:hAnsi="Castellar"/>
          <w:b/>
          <w:u w:val="single"/>
        </w:rPr>
      </w:pPr>
      <w:bookmarkStart w:id="0" w:name="_GoBack"/>
      <w:bookmarkEnd w:id="0"/>
      <w:r w:rsidRPr="00EB7D3E">
        <w:rPr>
          <w:rFonts w:ascii="Castellar" w:hAnsi="Castellar"/>
          <w:b/>
          <w:u w:val="single"/>
        </w:rPr>
        <w:t>SUMMER SCHOOL POLICIES</w:t>
      </w:r>
    </w:p>
    <w:p w:rsidR="00EB7D3E" w:rsidRPr="004E7EDF" w:rsidRDefault="00EB7D3E" w:rsidP="00EB7D3E">
      <w:pPr>
        <w:spacing w:after="0"/>
        <w:jc w:val="center"/>
        <w:rPr>
          <w:b/>
          <w:u w:val="single"/>
        </w:rPr>
      </w:pPr>
    </w:p>
    <w:p w:rsidR="004E7EDF" w:rsidRPr="004E7EDF" w:rsidRDefault="004E7EDF" w:rsidP="004E7EDF">
      <w:pPr>
        <w:pStyle w:val="ListParagraph"/>
        <w:numPr>
          <w:ilvl w:val="0"/>
          <w:numId w:val="1"/>
        </w:numPr>
        <w:spacing w:after="0"/>
        <w:rPr>
          <w:b/>
          <w:u w:val="single"/>
        </w:rPr>
      </w:pPr>
      <w:r w:rsidRPr="004858AB">
        <w:rPr>
          <w:b/>
          <w:u w:val="single"/>
        </w:rPr>
        <w:t xml:space="preserve">LOSS OF CREDIT &amp; </w:t>
      </w:r>
      <w:r w:rsidR="004858AB" w:rsidRPr="004858AB">
        <w:rPr>
          <w:b/>
          <w:u w:val="single"/>
        </w:rPr>
        <w:t>TUITION</w:t>
      </w:r>
      <w:r w:rsidRPr="004858AB">
        <w:rPr>
          <w:b/>
        </w:rPr>
        <w:t xml:space="preserve">– </w:t>
      </w:r>
      <w:r w:rsidRPr="004858AB">
        <w:t>Due to the Summer School session being so short, special attention is paid to the student’s attendance and behavior.  As a result, students who are chronically absent or tardy run the risk of losing credit and tuition.</w:t>
      </w:r>
      <w:r w:rsidRPr="004E7EDF">
        <w:t xml:space="preserve">  </w:t>
      </w:r>
      <w:r w:rsidRPr="004E7EDF">
        <w:rPr>
          <w:b/>
        </w:rPr>
        <w:t>Any combination of absences, tardies, referrals, and suspensions totaling ten (10) hours means the loss of credit and tuition.  There are no refunds, not even if credit is lost.</w:t>
      </w:r>
    </w:p>
    <w:p w:rsidR="004E7EDF" w:rsidRPr="004E7EDF" w:rsidRDefault="004E7EDF" w:rsidP="004E7EDF">
      <w:pPr>
        <w:pStyle w:val="ListParagraph"/>
        <w:numPr>
          <w:ilvl w:val="0"/>
          <w:numId w:val="2"/>
        </w:numPr>
        <w:spacing w:after="0"/>
        <w:rPr>
          <w:b/>
          <w:u w:val="single"/>
        </w:rPr>
      </w:pPr>
      <w:r>
        <w:t xml:space="preserve">Missing a class for an entire day (A &amp; B sessions) counts as 2.5 hours of absence in </w:t>
      </w:r>
      <w:r>
        <w:rPr>
          <w:u w:val="single"/>
        </w:rPr>
        <w:t>each</w:t>
      </w:r>
      <w:r>
        <w:t xml:space="preserve"> class.</w:t>
      </w:r>
    </w:p>
    <w:p w:rsidR="004E7EDF" w:rsidRPr="004E7EDF" w:rsidRDefault="004E7EDF" w:rsidP="004E7EDF">
      <w:pPr>
        <w:pStyle w:val="ListParagraph"/>
        <w:numPr>
          <w:ilvl w:val="0"/>
          <w:numId w:val="2"/>
        </w:numPr>
        <w:spacing w:after="0"/>
        <w:rPr>
          <w:b/>
          <w:u w:val="single"/>
        </w:rPr>
      </w:pPr>
      <w:r>
        <w:t>Missing either A or B session counts as 1.25 hours absence.</w:t>
      </w:r>
    </w:p>
    <w:p w:rsidR="004E7EDF" w:rsidRPr="004E7EDF" w:rsidRDefault="004E7EDF" w:rsidP="004E7EDF">
      <w:pPr>
        <w:pStyle w:val="ListParagraph"/>
        <w:numPr>
          <w:ilvl w:val="0"/>
          <w:numId w:val="2"/>
        </w:numPr>
        <w:spacing w:after="0"/>
        <w:rPr>
          <w:b/>
          <w:u w:val="single"/>
        </w:rPr>
      </w:pPr>
      <w:r>
        <w:t>Being tardy more than 10 minutes to class will count as 1.25 hours of absence time.</w:t>
      </w:r>
    </w:p>
    <w:p w:rsidR="004E7EDF" w:rsidRPr="004E7EDF" w:rsidRDefault="004E7EDF" w:rsidP="004E7EDF">
      <w:pPr>
        <w:pStyle w:val="ListParagraph"/>
        <w:numPr>
          <w:ilvl w:val="0"/>
          <w:numId w:val="2"/>
        </w:numPr>
        <w:spacing w:after="0"/>
        <w:rPr>
          <w:b/>
          <w:u w:val="single"/>
        </w:rPr>
      </w:pPr>
      <w:r>
        <w:t>Being tardy less than 10 minutes to class counts as a half-hour absence.</w:t>
      </w:r>
    </w:p>
    <w:p w:rsidR="004E7EDF" w:rsidRPr="004E7EDF" w:rsidRDefault="004E7EDF" w:rsidP="004E7EDF">
      <w:pPr>
        <w:pStyle w:val="ListParagraph"/>
        <w:numPr>
          <w:ilvl w:val="0"/>
          <w:numId w:val="2"/>
        </w:numPr>
        <w:spacing w:after="0"/>
        <w:rPr>
          <w:b/>
          <w:u w:val="single"/>
        </w:rPr>
      </w:pPr>
      <w:r>
        <w:t xml:space="preserve">Being referred to the office for discipline </w:t>
      </w:r>
      <w:r>
        <w:rPr>
          <w:b/>
        </w:rPr>
        <w:t>may</w:t>
      </w:r>
      <w:r>
        <w:t xml:space="preserve"> count as a one or two hour absence depending on the seriousness of the referral.</w:t>
      </w:r>
    </w:p>
    <w:p w:rsidR="004E7EDF" w:rsidRPr="004E7EDF" w:rsidRDefault="004E7EDF" w:rsidP="004E7EDF">
      <w:pPr>
        <w:pStyle w:val="ListParagraph"/>
        <w:numPr>
          <w:ilvl w:val="0"/>
          <w:numId w:val="2"/>
        </w:numPr>
        <w:spacing w:after="0"/>
        <w:rPr>
          <w:b/>
          <w:u w:val="single"/>
        </w:rPr>
      </w:pPr>
      <w:r>
        <w:t>Being suspended from school counts as a 2.5 hour absence in each class per day of suspension.</w:t>
      </w:r>
    </w:p>
    <w:p w:rsidR="004E7EDF" w:rsidRDefault="004E7EDF" w:rsidP="004E7EDF">
      <w:pPr>
        <w:spacing w:after="0"/>
      </w:pPr>
      <w:r>
        <w:rPr>
          <w:b/>
          <w:u w:val="single"/>
        </w:rPr>
        <w:t xml:space="preserve">       </w:t>
      </w:r>
      <w:r>
        <w:t xml:space="preserve">Though tuition is paid in Summer School, </w:t>
      </w:r>
      <w:r>
        <w:rPr>
          <w:b/>
        </w:rPr>
        <w:t xml:space="preserve">credits are not bought – they </w:t>
      </w:r>
      <w:r>
        <w:rPr>
          <w:b/>
          <w:u w:val="single"/>
        </w:rPr>
        <w:t>must</w:t>
      </w:r>
      <w:r>
        <w:rPr>
          <w:b/>
        </w:rPr>
        <w:t xml:space="preserve"> be earned.</w:t>
      </w:r>
      <w:r>
        <w:t xml:space="preserve">  Remember Summer School is only five weeks, 23 short days, so make it profitable by attending class daily, doing assignments, handing in assignments on time, passing tests, and </w:t>
      </w:r>
      <w:r>
        <w:rPr>
          <w:b/>
        </w:rPr>
        <w:t>BEHAVING PROPERLY.</w:t>
      </w:r>
    </w:p>
    <w:p w:rsidR="000F0D14" w:rsidRDefault="000F0D14" w:rsidP="004E7EDF">
      <w:pPr>
        <w:spacing w:after="0"/>
      </w:pPr>
    </w:p>
    <w:p w:rsidR="000F0D14" w:rsidRPr="004858AB" w:rsidRDefault="000F0D14" w:rsidP="000F0D14">
      <w:pPr>
        <w:pStyle w:val="ListParagraph"/>
        <w:numPr>
          <w:ilvl w:val="0"/>
          <w:numId w:val="1"/>
        </w:numPr>
        <w:spacing w:after="0"/>
      </w:pPr>
      <w:r w:rsidRPr="004858AB">
        <w:rPr>
          <w:b/>
          <w:u w:val="single"/>
        </w:rPr>
        <w:t xml:space="preserve">DISCIPLINE </w:t>
      </w:r>
      <w:r>
        <w:t xml:space="preserve">– Students enrolled in Summer School must abide by the Southgate Community School District’s Student Code of Conduct.  Any serious classroom disruption, insubordination (not obeying the instructor), or disrespect to the instructor will result in the student being sent to the office.  A suspension from class counts as absence hours.  If a student is involved in more serious behavior problems such as drugs, alcohol, fighting, carrying weapons, setting off bombs (smoke , stink or live – any type), setting off firecrackers, vandalizing property, turning on false alarms or committing other criminal acts, the student will be </w:t>
      </w:r>
      <w:r>
        <w:rPr>
          <w:b/>
        </w:rPr>
        <w:t>expelled from the Summer School program with total loss of credit and tuition in all classes.</w:t>
      </w:r>
    </w:p>
    <w:p w:rsidR="004858AB" w:rsidRDefault="004858AB" w:rsidP="004858AB">
      <w:pPr>
        <w:pStyle w:val="ListParagraph"/>
        <w:spacing w:after="0"/>
        <w:ind w:left="360"/>
      </w:pPr>
    </w:p>
    <w:p w:rsidR="000F0D14" w:rsidRDefault="000F0D14" w:rsidP="000F0D14">
      <w:pPr>
        <w:pStyle w:val="ListParagraph"/>
        <w:numPr>
          <w:ilvl w:val="0"/>
          <w:numId w:val="1"/>
        </w:numPr>
        <w:spacing w:after="0"/>
      </w:pPr>
      <w:r w:rsidRPr="004858AB">
        <w:rPr>
          <w:b/>
          <w:u w:val="single"/>
        </w:rPr>
        <w:t>SMOKING AND VAPING</w:t>
      </w:r>
      <w:r>
        <w:t xml:space="preserve"> – The Southgate Community School District’s Student  Code of Conduct does not permit students to smoke or vape in or on school grounds; this includes students who are attending Summer School, regardless of age.  Smoking and vaping is prohibited in parked cars.  All tobacco and vaping products must be out of sight.  Displayed tobacco and vaping paraphernalia will be confiscated.  Violators will be suspended from school for up to three days.  These days are unexcused and do count as absences.</w:t>
      </w:r>
    </w:p>
    <w:p w:rsidR="004858AB" w:rsidRDefault="004858AB" w:rsidP="004858AB">
      <w:pPr>
        <w:pStyle w:val="ListParagraph"/>
      </w:pPr>
    </w:p>
    <w:p w:rsidR="004858AB" w:rsidRDefault="004858AB" w:rsidP="004858AB">
      <w:pPr>
        <w:pStyle w:val="ListParagraph"/>
        <w:spacing w:after="0"/>
        <w:ind w:left="360"/>
      </w:pPr>
    </w:p>
    <w:p w:rsidR="000F0D14" w:rsidRDefault="000F0D14" w:rsidP="000F0D14">
      <w:pPr>
        <w:pStyle w:val="ListParagraph"/>
        <w:numPr>
          <w:ilvl w:val="0"/>
          <w:numId w:val="1"/>
        </w:numPr>
        <w:spacing w:after="0"/>
      </w:pPr>
      <w:r w:rsidRPr="004858AB">
        <w:rPr>
          <w:b/>
          <w:u w:val="single"/>
        </w:rPr>
        <w:t>DRESS REGULATIONS</w:t>
      </w:r>
      <w:r>
        <w:t xml:space="preserve"> -  School District policy requires that the clothes students wear shall be based upon health, safety, modesty, and general welfare of the students.  In following this policy, the following minimum requirements must be met:</w:t>
      </w:r>
    </w:p>
    <w:p w:rsidR="004858AB" w:rsidRDefault="004858AB" w:rsidP="000F0D14">
      <w:pPr>
        <w:pStyle w:val="ListParagraph"/>
        <w:numPr>
          <w:ilvl w:val="0"/>
          <w:numId w:val="2"/>
        </w:numPr>
        <w:spacing w:after="0"/>
      </w:pPr>
    </w:p>
    <w:p w:rsidR="000F0D14" w:rsidRDefault="000F0D14" w:rsidP="000F0D14">
      <w:pPr>
        <w:pStyle w:val="ListParagraph"/>
        <w:numPr>
          <w:ilvl w:val="0"/>
          <w:numId w:val="2"/>
        </w:numPr>
        <w:spacing w:after="0"/>
      </w:pPr>
      <w:r>
        <w:lastRenderedPageBreak/>
        <w:t>Shoes or sandals must be worn at all times</w:t>
      </w:r>
    </w:p>
    <w:p w:rsidR="000F0D14" w:rsidRDefault="000F0D14" w:rsidP="000F0D14">
      <w:pPr>
        <w:pStyle w:val="ListParagraph"/>
        <w:numPr>
          <w:ilvl w:val="0"/>
          <w:numId w:val="2"/>
        </w:numPr>
        <w:spacing w:after="0"/>
      </w:pPr>
      <w:r>
        <w:t>Shirts must come down to the belt line – no bare midriffs (boys or girls)</w:t>
      </w:r>
    </w:p>
    <w:p w:rsidR="000F0D14" w:rsidRDefault="000F0D14" w:rsidP="000F0D14">
      <w:pPr>
        <w:pStyle w:val="ListParagraph"/>
        <w:numPr>
          <w:ilvl w:val="0"/>
          <w:numId w:val="2"/>
        </w:numPr>
        <w:spacing w:after="0"/>
      </w:pPr>
      <w:r>
        <w:t>T-Shirts cannot have vulgarity, obscenities, or sayings/logos pertaining to alcohol, drugs or tobacco products of any kind.</w:t>
      </w:r>
    </w:p>
    <w:p w:rsidR="000F0D14" w:rsidRDefault="000F0D14" w:rsidP="000F0D14">
      <w:pPr>
        <w:pStyle w:val="ListParagraph"/>
        <w:numPr>
          <w:ilvl w:val="0"/>
          <w:numId w:val="2"/>
        </w:numPr>
        <w:spacing w:after="0"/>
      </w:pPr>
      <w:r>
        <w:t>Beach wear, see through, tank tops with less than a 3 finger wide strap or revealing clothing is not permitted.</w:t>
      </w:r>
    </w:p>
    <w:p w:rsidR="000F0D14" w:rsidRDefault="000F0D14" w:rsidP="000F0D14">
      <w:pPr>
        <w:pStyle w:val="ListParagraph"/>
        <w:numPr>
          <w:ilvl w:val="0"/>
          <w:numId w:val="2"/>
        </w:numPr>
        <w:spacing w:after="0"/>
      </w:pPr>
      <w:r>
        <w:t xml:space="preserve">Shorts are permitted in Summer School, provided they are fingertip length or mid thigh and not too revealing.  </w:t>
      </w:r>
      <w:r>
        <w:rPr>
          <w:b/>
          <w:i/>
        </w:rPr>
        <w:t>The Principal’s decision is final.</w:t>
      </w:r>
    </w:p>
    <w:p w:rsidR="000F0D14" w:rsidRDefault="000F0D14" w:rsidP="000F0D14">
      <w:pPr>
        <w:spacing w:after="0"/>
      </w:pPr>
    </w:p>
    <w:p w:rsidR="000F0D14" w:rsidRPr="004858AB" w:rsidRDefault="000F0D14" w:rsidP="000F0D14">
      <w:pPr>
        <w:pStyle w:val="ListParagraph"/>
        <w:numPr>
          <w:ilvl w:val="0"/>
          <w:numId w:val="1"/>
        </w:numPr>
        <w:spacing w:after="0"/>
      </w:pPr>
      <w:r>
        <w:t xml:space="preserve"> </w:t>
      </w:r>
      <w:r w:rsidR="001C4607" w:rsidRPr="004858AB">
        <w:rPr>
          <w:b/>
          <w:u w:val="single"/>
        </w:rPr>
        <w:t>FOOD AND DRINK</w:t>
      </w:r>
      <w:r w:rsidR="001C4607">
        <w:t xml:space="preserve"> – </w:t>
      </w:r>
      <w:r w:rsidR="001C4607">
        <w:rPr>
          <w:b/>
        </w:rPr>
        <w:t xml:space="preserve">Eating food is not permitted during class.  </w:t>
      </w:r>
      <w:r w:rsidR="001C4607">
        <w:t xml:space="preserve">Students may, however, do so during the ten minute break between classes in the Commons area.  Drinking water will be allowed.  </w:t>
      </w:r>
      <w:r w:rsidR="001C4607">
        <w:rPr>
          <w:b/>
        </w:rPr>
        <w:t>No glass containers will be permitted in the building and vending machines shall not be used during class time!</w:t>
      </w:r>
    </w:p>
    <w:p w:rsidR="004858AB" w:rsidRDefault="004858AB" w:rsidP="004858AB">
      <w:pPr>
        <w:pStyle w:val="ListParagraph"/>
        <w:spacing w:after="0"/>
        <w:ind w:left="360"/>
      </w:pPr>
    </w:p>
    <w:p w:rsidR="001C4607" w:rsidRPr="004858AB" w:rsidRDefault="001C4607" w:rsidP="000F0D14">
      <w:pPr>
        <w:pStyle w:val="ListParagraph"/>
        <w:numPr>
          <w:ilvl w:val="0"/>
          <w:numId w:val="1"/>
        </w:numPr>
        <w:spacing w:after="0"/>
      </w:pPr>
      <w:r w:rsidRPr="004858AB">
        <w:rPr>
          <w:b/>
          <w:u w:val="single"/>
        </w:rPr>
        <w:t>CARS AND BICYCLES</w:t>
      </w:r>
      <w:r>
        <w:t xml:space="preserve"> – Cars must be parked in the student parking lot of the school building.  </w:t>
      </w:r>
      <w:r>
        <w:rPr>
          <w:b/>
        </w:rPr>
        <w:t>For safety – KEEP YOUR CAR LOCKED.  Students riding bicycles must park and lock them OUTSIDE OF THE SCHOOL  BUILDING.  The use of inline skates and skateboards are not permitted inside the school building.</w:t>
      </w:r>
    </w:p>
    <w:p w:rsidR="004858AB" w:rsidRDefault="004858AB" w:rsidP="004858AB">
      <w:pPr>
        <w:pStyle w:val="ListParagraph"/>
      </w:pPr>
    </w:p>
    <w:p w:rsidR="004858AB" w:rsidRDefault="004858AB" w:rsidP="004858AB">
      <w:pPr>
        <w:pStyle w:val="ListParagraph"/>
        <w:spacing w:after="0"/>
        <w:ind w:left="360"/>
      </w:pPr>
    </w:p>
    <w:p w:rsidR="001C4607" w:rsidRDefault="001C4607" w:rsidP="000F0D14">
      <w:pPr>
        <w:pStyle w:val="ListParagraph"/>
        <w:numPr>
          <w:ilvl w:val="0"/>
          <w:numId w:val="1"/>
        </w:numPr>
        <w:spacing w:after="0"/>
      </w:pPr>
      <w:r w:rsidRPr="004858AB">
        <w:rPr>
          <w:b/>
          <w:u w:val="single"/>
        </w:rPr>
        <w:t>ELECTRONIC DEVICES</w:t>
      </w:r>
      <w:r>
        <w:t xml:space="preserve"> – The school building will be divided into instructional and non-instructional areas.  Students will be allowed to use electronic communication devices such as cell phones and mp3 players in non-instructional areas such as the cafeteria before and after school or during lunch, and in the hallway outside of class time, however, not while out of the classroom with a pass.  Student use of electronic communication devices in the instructional areas will be at the discretion of the teacher supervising that classroom or area.  The teacher will designate their classroom as “YELLOW” or “RED” room at their discretion.  In a “YELLOW” classroom, students can be permitted to use cell phones, mp3 players, etc. for supervised educational purposes at the discretion of the teacher.  In a “RED” classroom, students will not be permitted to use any electronic devices and may face disciplinary consequences if they fail to meet that expectation.</w:t>
      </w:r>
    </w:p>
    <w:p w:rsidR="004858AB" w:rsidRDefault="004858AB" w:rsidP="004858AB">
      <w:pPr>
        <w:pStyle w:val="ListParagraph"/>
        <w:spacing w:after="0"/>
        <w:ind w:left="360"/>
      </w:pPr>
    </w:p>
    <w:p w:rsidR="001C4607" w:rsidRDefault="001C4607" w:rsidP="000F0D14">
      <w:pPr>
        <w:pStyle w:val="ListParagraph"/>
        <w:numPr>
          <w:ilvl w:val="0"/>
          <w:numId w:val="1"/>
        </w:numPr>
        <w:spacing w:after="0"/>
      </w:pPr>
      <w:r w:rsidRPr="004858AB">
        <w:rPr>
          <w:b/>
          <w:u w:val="single"/>
        </w:rPr>
        <w:t>REPORT CARDS AND FINAL GRADES</w:t>
      </w:r>
      <w:r>
        <w:t xml:space="preserve"> – Report cards will be sent home at the conclusion of the summer.</w:t>
      </w:r>
    </w:p>
    <w:p w:rsidR="004858AB" w:rsidRDefault="004858AB" w:rsidP="004858AB">
      <w:pPr>
        <w:spacing w:after="0"/>
      </w:pPr>
    </w:p>
    <w:p w:rsidR="001C4607" w:rsidRDefault="001C4607" w:rsidP="000F0D14">
      <w:pPr>
        <w:pStyle w:val="ListParagraph"/>
        <w:numPr>
          <w:ilvl w:val="0"/>
          <w:numId w:val="1"/>
        </w:numPr>
        <w:spacing w:after="0"/>
      </w:pPr>
      <w:r w:rsidRPr="004858AB">
        <w:rPr>
          <w:u w:val="single"/>
        </w:rPr>
        <w:t xml:space="preserve">DIPLOMAS </w:t>
      </w:r>
      <w:r>
        <w:t>– Diplomas may be issued to Summer School graduates at a special ceremony held at the Board of Education Office.</w:t>
      </w:r>
    </w:p>
    <w:p w:rsidR="001C4607" w:rsidRDefault="001C4607" w:rsidP="001C4607">
      <w:pPr>
        <w:pStyle w:val="ListParagraph"/>
        <w:spacing w:after="0"/>
        <w:ind w:left="360"/>
      </w:pPr>
    </w:p>
    <w:p w:rsidR="004858AB" w:rsidRDefault="004858AB" w:rsidP="001C4607">
      <w:pPr>
        <w:pStyle w:val="ListParagraph"/>
        <w:spacing w:after="0"/>
        <w:ind w:left="360"/>
        <w:jc w:val="center"/>
        <w:rPr>
          <w:i/>
          <w:u w:val="single"/>
        </w:rPr>
      </w:pPr>
    </w:p>
    <w:p w:rsidR="004858AB" w:rsidRDefault="004858AB" w:rsidP="001C4607">
      <w:pPr>
        <w:pStyle w:val="ListParagraph"/>
        <w:spacing w:after="0"/>
        <w:ind w:left="360"/>
        <w:jc w:val="center"/>
        <w:rPr>
          <w:i/>
          <w:u w:val="single"/>
        </w:rPr>
      </w:pPr>
    </w:p>
    <w:p w:rsidR="004858AB" w:rsidRDefault="004858AB" w:rsidP="001C4607">
      <w:pPr>
        <w:pStyle w:val="ListParagraph"/>
        <w:spacing w:after="0"/>
        <w:ind w:left="360"/>
        <w:jc w:val="center"/>
        <w:rPr>
          <w:i/>
          <w:u w:val="single"/>
        </w:rPr>
      </w:pPr>
    </w:p>
    <w:p w:rsidR="004858AB" w:rsidRDefault="004858AB" w:rsidP="001C4607">
      <w:pPr>
        <w:pStyle w:val="ListParagraph"/>
        <w:spacing w:after="0"/>
        <w:ind w:left="360"/>
        <w:jc w:val="center"/>
        <w:rPr>
          <w:i/>
          <w:u w:val="single"/>
        </w:rPr>
      </w:pPr>
    </w:p>
    <w:p w:rsidR="001C4607" w:rsidRPr="004858AB" w:rsidRDefault="001C4607" w:rsidP="001C4607">
      <w:pPr>
        <w:pStyle w:val="ListParagraph"/>
        <w:spacing w:after="0"/>
        <w:ind w:left="360"/>
        <w:jc w:val="center"/>
        <w:rPr>
          <w:b/>
        </w:rPr>
      </w:pPr>
      <w:r w:rsidRPr="004858AB">
        <w:rPr>
          <w:b/>
          <w:i/>
          <w:u w:val="single"/>
        </w:rPr>
        <w:lastRenderedPageBreak/>
        <w:t>NON DISCRIMINATION POLICY</w:t>
      </w:r>
    </w:p>
    <w:p w:rsidR="004858AB" w:rsidRPr="004858AB" w:rsidRDefault="004858AB" w:rsidP="001C4607">
      <w:pPr>
        <w:pStyle w:val="ListParagraph"/>
        <w:spacing w:after="0"/>
        <w:ind w:left="360"/>
        <w:jc w:val="center"/>
        <w:rPr>
          <w:i/>
        </w:rPr>
      </w:pPr>
      <w:r>
        <w:rPr>
          <w:i/>
        </w:rPr>
        <w:t xml:space="preserve"> It is the policy of the Southgate Community School District not to unlawfully discriminate on the basis of handicap, race, color, religion, national origin, sex, age, marital status, height or weight.  Nor shall any person be excluded from participation in, be denied the benefits of, or be subjected to discrimination, in employment or any of its programs or activities.  Inquiries related to discrimination should be directed to the Office of the Superintendent at (734) 246-4600.</w:t>
      </w:r>
    </w:p>
    <w:sectPr w:rsidR="004858AB" w:rsidRPr="00485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E55"/>
    <w:multiLevelType w:val="hybridMultilevel"/>
    <w:tmpl w:val="5E1E0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73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3E"/>
    <w:rsid w:val="000F0D14"/>
    <w:rsid w:val="001C4607"/>
    <w:rsid w:val="004858AB"/>
    <w:rsid w:val="004E7EDF"/>
    <w:rsid w:val="00C14956"/>
    <w:rsid w:val="00DD0353"/>
    <w:rsid w:val="00EB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image1</dc:creator>
  <cp:lastModifiedBy>image1</cp:lastModifiedBy>
  <cp:revision>2</cp:revision>
  <dcterms:created xsi:type="dcterms:W3CDTF">2019-06-05T15:30:00Z</dcterms:created>
  <dcterms:modified xsi:type="dcterms:W3CDTF">2019-06-05T15:30:00Z</dcterms:modified>
</cp:coreProperties>
</file>